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EA4E78" w:rsidRDefault="00EA4E78" w:rsidP="004744FD">
      <w:pPr>
        <w:spacing w:line="480" w:lineRule="auto"/>
        <w:jc w:val="center"/>
      </w:pPr>
    </w:p>
    <w:p w:rsidR="00EA4E78" w:rsidRDefault="00EA4E78" w:rsidP="004744FD">
      <w:pPr>
        <w:spacing w:line="480" w:lineRule="auto"/>
        <w:jc w:val="center"/>
      </w:pPr>
    </w:p>
    <w:p w:rsidR="008D60DF" w:rsidRDefault="00683A92" w:rsidP="004744FD">
      <w:pPr>
        <w:spacing w:line="480" w:lineRule="auto"/>
        <w:jc w:val="center"/>
      </w:pPr>
      <w:r>
        <w:t>Response Paper</w:t>
      </w:r>
      <w:r w:rsidR="004744FD">
        <w:t>.</w:t>
      </w:r>
    </w:p>
    <w:p w:rsidR="004744FD" w:rsidRDefault="004744FD" w:rsidP="004744FD">
      <w:pPr>
        <w:spacing w:line="480" w:lineRule="auto"/>
        <w:jc w:val="center"/>
      </w:pPr>
      <w:r>
        <w:t>Name.</w:t>
      </w:r>
    </w:p>
    <w:p w:rsidR="004744FD" w:rsidRDefault="004744FD" w:rsidP="004744FD">
      <w:pPr>
        <w:spacing w:line="480" w:lineRule="auto"/>
        <w:jc w:val="center"/>
      </w:pPr>
      <w:r>
        <w:t>Institution.</w:t>
      </w:r>
    </w:p>
    <w:p w:rsidR="004744FD" w:rsidRDefault="004744FD" w:rsidP="004744FD">
      <w:pPr>
        <w:spacing w:line="480" w:lineRule="auto"/>
        <w:jc w:val="center"/>
      </w:pPr>
      <w:r>
        <w:t>Date.</w:t>
      </w: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683A92" w:rsidP="004744FD">
      <w:pPr>
        <w:spacing w:line="480" w:lineRule="auto"/>
        <w:jc w:val="center"/>
      </w:pPr>
      <w:r>
        <w:lastRenderedPageBreak/>
        <w:t>Response Paper</w:t>
      </w:r>
    </w:p>
    <w:p w:rsidR="00683A92" w:rsidRPr="00683A92" w:rsidRDefault="00683A92" w:rsidP="004744FD">
      <w:pPr>
        <w:spacing w:line="480" w:lineRule="auto"/>
        <w:jc w:val="center"/>
        <w:rPr>
          <w:b/>
        </w:rPr>
      </w:pPr>
      <w:r>
        <w:rPr>
          <w:b/>
        </w:rPr>
        <w:t>Black Walden</w:t>
      </w:r>
      <w:r w:rsidR="00EA4E78">
        <w:rPr>
          <w:b/>
        </w:rPr>
        <w:t>’s R</w:t>
      </w:r>
      <w:r>
        <w:rPr>
          <w:b/>
        </w:rPr>
        <w:t>eading</w:t>
      </w:r>
    </w:p>
    <w:p w:rsidR="004B416F" w:rsidRDefault="00C22B0E" w:rsidP="004B416F">
      <w:pPr>
        <w:spacing w:line="480" w:lineRule="auto"/>
        <w:ind w:firstLine="720"/>
      </w:pPr>
      <w:r>
        <w:t>In a time</w:t>
      </w:r>
      <w:r w:rsidR="005A2015">
        <w:t xml:space="preserve"> when</w:t>
      </w:r>
      <w:r w:rsidR="00017631">
        <w:t xml:space="preserve"> </w:t>
      </w:r>
      <w:r w:rsidR="005A2015">
        <w:t>hav</w:t>
      </w:r>
      <w:r w:rsidR="004B416F">
        <w:t xml:space="preserve">ing many slaves </w:t>
      </w:r>
      <w:r w:rsidR="005A2015">
        <w:t>raised</w:t>
      </w:r>
      <w:r w:rsidR="004B416F">
        <w:t xml:space="preserve"> man's position in the society, I believe Brister's mother </w:t>
      </w:r>
      <w:r w:rsidR="005A2015">
        <w:t>made a wise decision</w:t>
      </w:r>
      <w:r w:rsidR="004B416F">
        <w:t xml:space="preserve"> to give her son to the Hoar family </w:t>
      </w:r>
      <w:r w:rsidR="005A2015">
        <w:t>instead of</w:t>
      </w:r>
      <w:r w:rsidR="004B416F">
        <w:t xml:space="preserve"> let</w:t>
      </w:r>
      <w:r w:rsidR="00017631">
        <w:t>timg</w:t>
      </w:r>
      <w:r w:rsidR="004B416F">
        <w:t xml:space="preserve"> him be sold and never to see him again. The reading</w:t>
      </w:r>
      <w:r w:rsidR="00017631">
        <w:t xml:space="preserve"> is educative and</w:t>
      </w:r>
      <w:r w:rsidR="004B416F">
        <w:t xml:space="preserve"> </w:t>
      </w:r>
      <w:r>
        <w:t>gives a lot of information about</w:t>
      </w:r>
      <w:r w:rsidR="004B416F">
        <w:t xml:space="preserve"> the mid 18th century</w:t>
      </w:r>
      <w:r w:rsidR="00017631">
        <w:t xml:space="preserve">. This was a time when after the </w:t>
      </w:r>
      <w:r w:rsidR="004B416F">
        <w:t xml:space="preserve">child </w:t>
      </w:r>
      <w:r>
        <w:t>was grown up enough</w:t>
      </w:r>
      <w:r w:rsidR="004B416F">
        <w:t xml:space="preserve">, the slave's master had the option to sell the child to ensure that the </w:t>
      </w:r>
      <w:r w:rsidR="005A2015">
        <w:t xml:space="preserve">child’s </w:t>
      </w:r>
      <w:r w:rsidR="004B416F">
        <w:t>mother worked like the other slaves. Also, the narrator</w:t>
      </w:r>
      <w:r w:rsidR="005A2015">
        <w:t xml:space="preserve"> shows</w:t>
      </w:r>
      <w:r w:rsidR="004B416F">
        <w:t xml:space="preserve"> the </w:t>
      </w:r>
      <w:r w:rsidR="005A2015">
        <w:t>special attention</w:t>
      </w:r>
      <w:r w:rsidR="004B416F">
        <w:t xml:space="preserve"> placed on the property and owning slaves as </w:t>
      </w:r>
      <w:r>
        <w:t>an inhuman</w:t>
      </w:r>
      <w:r w:rsidR="004B416F">
        <w:t xml:space="preserve"> aspect of people's traditional values. To ensure her son was not sold to other unknown slave owners, Brister's mother</w:t>
      </w:r>
      <w:r w:rsidR="00017631">
        <w:t xml:space="preserve"> </w:t>
      </w:r>
      <w:r>
        <w:t>came up with</w:t>
      </w:r>
      <w:r w:rsidR="004B416F">
        <w:t xml:space="preserve"> a plan to save her son. The plan was to give away her son to Elizabeth Hoar, John Hoar's wife, instead of letting her master take the son away from her (Lemire, 2009). The plan seemed to work because, at the end of the reading, Brister was referred as Hoar's </w:t>
      </w:r>
      <w:r>
        <w:t>companion for playing</w:t>
      </w:r>
      <w:r w:rsidR="004B416F">
        <w:t xml:space="preserve"> instead of a slave following the </w:t>
      </w:r>
      <w:r>
        <w:t>cancellation</w:t>
      </w:r>
      <w:r w:rsidR="004B416F">
        <w:t xml:space="preserve"> of the slave trade in the region (Lemire, 2009). Therefore, Brister's mother </w:t>
      </w:r>
      <w:r w:rsidR="005A2015">
        <w:t>took advantage of</w:t>
      </w:r>
      <w:r w:rsidR="004B416F">
        <w:t xml:space="preserve"> a bad situation to </w:t>
      </w:r>
      <w:r w:rsidR="005A2015">
        <w:t>free</w:t>
      </w:r>
      <w:r w:rsidR="004B416F">
        <w:t xml:space="preserve"> her son.</w:t>
      </w:r>
    </w:p>
    <w:p w:rsidR="004B416F" w:rsidRPr="004B416F" w:rsidRDefault="004B416F" w:rsidP="004B416F">
      <w:pPr>
        <w:spacing w:line="480" w:lineRule="auto"/>
        <w:ind w:firstLine="720"/>
        <w:jc w:val="center"/>
        <w:rPr>
          <w:b/>
        </w:rPr>
      </w:pPr>
      <w:r w:rsidRPr="004B416F">
        <w:rPr>
          <w:b/>
        </w:rPr>
        <w:t>Ajarry's Reading</w:t>
      </w:r>
    </w:p>
    <w:p w:rsidR="004B416F" w:rsidRDefault="00017631" w:rsidP="004B416F">
      <w:pPr>
        <w:spacing w:line="480" w:lineRule="auto"/>
        <w:ind w:firstLine="720"/>
      </w:pPr>
      <w:r>
        <w:t>I agree with Whitehead's main</w:t>
      </w:r>
      <w:r w:rsidR="004B416F">
        <w:t xml:space="preserve"> idea in his novel, "the Underground Railroad" that the slaves in the 19th century faced a lot of problems because they did not fight for their freedom since their heritage and histories </w:t>
      </w:r>
      <w:r w:rsidR="0090318C">
        <w:t>had been cleared away</w:t>
      </w:r>
      <w:r w:rsidR="004B416F">
        <w:t xml:space="preserve"> by the slaver. The reading is educative since it </w:t>
      </w:r>
      <w:r w:rsidR="005A2015">
        <w:t>shows</w:t>
      </w:r>
      <w:r w:rsidR="004B416F">
        <w:t xml:space="preserve"> the social </w:t>
      </w:r>
      <w:r w:rsidR="005A2015">
        <w:t>unfairness</w:t>
      </w:r>
      <w:r w:rsidR="004B416F">
        <w:t xml:space="preserve"> that the slaves </w:t>
      </w:r>
      <w:r w:rsidR="00C22B0E">
        <w:t>went through</w:t>
      </w:r>
      <w:r w:rsidR="004B416F">
        <w:t xml:space="preserve"> in their new places. </w:t>
      </w:r>
      <w:r w:rsidR="00B37464">
        <w:t>In addition</w:t>
      </w:r>
      <w:r w:rsidR="004B416F">
        <w:t xml:space="preserve">, it shows the sacrifices that the ancient people like Ajarry and her father had to </w:t>
      </w:r>
      <w:r w:rsidR="009B6333">
        <w:t>make</w:t>
      </w:r>
      <w:r w:rsidR="004B416F">
        <w:t xml:space="preserve"> to ensure their children, such as Mabel got their freedom. In a bid to </w:t>
      </w:r>
      <w:r w:rsidR="005A2015">
        <w:t>follow the history of</w:t>
      </w:r>
      <w:r w:rsidR="004B416F">
        <w:t xml:space="preserve"> Cora's African </w:t>
      </w:r>
      <w:r w:rsidR="004B416F">
        <w:lastRenderedPageBreak/>
        <w:t xml:space="preserve">heritage, Whitehead introduces Ajarry, who is Cora's grandmother through </w:t>
      </w:r>
      <w:r w:rsidR="009B6333">
        <w:t>a</w:t>
      </w:r>
      <w:r w:rsidR="0090318C">
        <w:t xml:space="preserve"> series of</w:t>
      </w:r>
      <w:r w:rsidR="009B6333">
        <w:t xml:space="preserve"> picture</w:t>
      </w:r>
      <w:r w:rsidR="0090318C">
        <w:t>s</w:t>
      </w:r>
      <w:r w:rsidR="009B6333">
        <w:t xml:space="preserve"> that represents the</w:t>
      </w:r>
      <w:r w:rsidR="004B416F">
        <w:t xml:space="preserve"> past. Initially, before Ajarry was kidnapped, she used to live a life of freedom in her motherland. However, after she was kidnapped along with other people, including her own father, the freedom was cut. In her life as a slave and working </w:t>
      </w:r>
      <w:r w:rsidR="009B6333">
        <w:t>for</w:t>
      </w:r>
      <w:r w:rsidR="004B416F">
        <w:t xml:space="preserve"> different masters, Ajarry is </w:t>
      </w:r>
      <w:r w:rsidR="009B6333">
        <w:t>made to go through</w:t>
      </w:r>
      <w:r w:rsidR="004B416F">
        <w:t xml:space="preserve"> different social </w:t>
      </w:r>
      <w:r w:rsidR="009B6333">
        <w:t>unfairness</w:t>
      </w:r>
      <w:r w:rsidR="004B416F">
        <w:t xml:space="preserve"> such as being denied to </w:t>
      </w:r>
      <w:r w:rsidR="009B6333">
        <w:t>take part</w:t>
      </w:r>
      <w:r w:rsidR="004B416F">
        <w:t xml:space="preserve"> in he</w:t>
      </w:r>
      <w:bookmarkStart w:id="0" w:name="_GoBack"/>
      <w:bookmarkEnd w:id="0"/>
      <w:r w:rsidR="004B416F">
        <w:t xml:space="preserve">r native land's religious traditions. As a response, she tries to </w:t>
      </w:r>
      <w:r w:rsidR="0090318C">
        <w:t xml:space="preserve">kill </w:t>
      </w:r>
      <w:r>
        <w:t>herself several</w:t>
      </w:r>
      <w:r w:rsidR="004B416F">
        <w:t xml:space="preserve"> times, which, according to the author, is the easier way to </w:t>
      </w:r>
      <w:r w:rsidR="009B6333">
        <w:t>get her freedom</w:t>
      </w:r>
      <w:r w:rsidR="004B416F">
        <w:t xml:space="preserve"> (Whitehead, 2016). Interestingly, when Cora agrees to Caesar's idea of </w:t>
      </w:r>
      <w:r w:rsidR="009B6333">
        <w:t>running away</w:t>
      </w:r>
      <w:r w:rsidR="004B416F">
        <w:t xml:space="preserve">, she </w:t>
      </w:r>
      <w:r w:rsidR="009B6333">
        <w:t>gets back</w:t>
      </w:r>
      <w:r w:rsidR="004B416F">
        <w:t xml:space="preserve"> her mother's spirit. This is proof that the earlier slaves did not have the idea of how to </w:t>
      </w:r>
      <w:r w:rsidR="009B6333">
        <w:t>get</w:t>
      </w:r>
      <w:r w:rsidR="004B416F">
        <w:t xml:space="preserve"> their </w:t>
      </w:r>
      <w:r w:rsidR="009B6333">
        <w:t>freedom</w:t>
      </w:r>
      <w:r w:rsidR="004B416F">
        <w:t xml:space="preserve">. </w:t>
      </w:r>
    </w:p>
    <w:p w:rsidR="004B416F" w:rsidRDefault="004B416F" w:rsidP="004B416F">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9429A3">
      <w:pPr>
        <w:spacing w:line="480" w:lineRule="auto"/>
      </w:pPr>
    </w:p>
    <w:p w:rsidR="00CD3AD4" w:rsidRDefault="00CD3AD4" w:rsidP="009429A3">
      <w:pPr>
        <w:spacing w:line="480" w:lineRule="auto"/>
      </w:pPr>
    </w:p>
    <w:p w:rsidR="008D60DF" w:rsidRDefault="008D60DF" w:rsidP="004744FD">
      <w:pPr>
        <w:spacing w:line="480" w:lineRule="auto"/>
        <w:jc w:val="center"/>
      </w:pPr>
      <w:r>
        <w:t>References</w:t>
      </w:r>
    </w:p>
    <w:p w:rsidR="008D60DF" w:rsidRDefault="0089790B" w:rsidP="004744FD">
      <w:pPr>
        <w:pStyle w:val="Bibliography"/>
        <w:spacing w:line="480" w:lineRule="auto"/>
        <w:ind w:left="720" w:hanging="720"/>
        <w:rPr>
          <w:noProof/>
        </w:rPr>
      </w:pPr>
      <w:r>
        <w:fldChar w:fldCharType="begin"/>
      </w:r>
      <w:r w:rsidR="008D60DF">
        <w:instrText xml:space="preserve"> BIBLIOGRAPHY  \l 1033 </w:instrText>
      </w:r>
      <w:r>
        <w:fldChar w:fldCharType="separate"/>
      </w:r>
      <w:r w:rsidR="008D60DF">
        <w:rPr>
          <w:noProof/>
        </w:rPr>
        <w:t xml:space="preserve">Lemire, E. (2009). Squire Cuming. In E. Lemire, </w:t>
      </w:r>
      <w:r w:rsidR="008D60DF">
        <w:rPr>
          <w:i/>
          <w:iCs/>
          <w:noProof/>
        </w:rPr>
        <w:t>Black Walden</w:t>
      </w:r>
      <w:r w:rsidR="008D60DF">
        <w:rPr>
          <w:noProof/>
        </w:rPr>
        <w:t xml:space="preserve"> (pp. 15-18). Philadelphia: Penn Press, University of Penysylvania Press.</w:t>
      </w:r>
    </w:p>
    <w:p w:rsidR="008D60DF" w:rsidRDefault="008D60DF" w:rsidP="004744FD">
      <w:pPr>
        <w:pStyle w:val="Bibliography"/>
        <w:spacing w:line="480" w:lineRule="auto"/>
        <w:ind w:left="720" w:hanging="720"/>
        <w:rPr>
          <w:noProof/>
        </w:rPr>
      </w:pPr>
      <w:r>
        <w:rPr>
          <w:noProof/>
        </w:rPr>
        <w:t xml:space="preserve">Whitehead, C. (2016). Ajarry. In C. Whitehead, </w:t>
      </w:r>
      <w:r>
        <w:rPr>
          <w:i/>
          <w:iCs/>
          <w:noProof/>
        </w:rPr>
        <w:t>The Underground Railroad</w:t>
      </w:r>
      <w:r>
        <w:rPr>
          <w:noProof/>
        </w:rPr>
        <w:t xml:space="preserve"> (pp. 4-8). NewYork City: Doubleday.</w:t>
      </w:r>
    </w:p>
    <w:p w:rsidR="008D60DF" w:rsidRDefault="0089790B" w:rsidP="004744FD">
      <w:pPr>
        <w:spacing w:line="480" w:lineRule="auto"/>
        <w:ind w:left="720" w:hanging="720"/>
      </w:pPr>
      <w:r>
        <w:fldChar w:fldCharType="end"/>
      </w:r>
    </w:p>
    <w:sectPr w:rsidR="008D60DF" w:rsidSect="004744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7F5B" w:rsidRDefault="000B7F5B" w:rsidP="004744FD">
      <w:pPr>
        <w:spacing w:after="0" w:line="240" w:lineRule="auto"/>
      </w:pPr>
      <w:r>
        <w:separator/>
      </w:r>
    </w:p>
  </w:endnote>
  <w:endnote w:type="continuationSeparator" w:id="1">
    <w:p w:rsidR="000B7F5B" w:rsidRDefault="000B7F5B" w:rsidP="004744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7F5B" w:rsidRDefault="000B7F5B" w:rsidP="004744FD">
      <w:pPr>
        <w:spacing w:after="0" w:line="240" w:lineRule="auto"/>
      </w:pPr>
      <w:r>
        <w:separator/>
      </w:r>
    </w:p>
  </w:footnote>
  <w:footnote w:type="continuationSeparator" w:id="1">
    <w:p w:rsidR="000B7F5B" w:rsidRDefault="000B7F5B" w:rsidP="004744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A92" w:rsidRDefault="00683A92">
    <w:pPr>
      <w:pStyle w:val="Header"/>
      <w:jc w:val="right"/>
    </w:pPr>
    <w:r>
      <w:t xml:space="preserve">RESPONSE PAPER                                                                                                                        </w:t>
    </w:r>
    <w:sdt>
      <w:sdtPr>
        <w:id w:val="8549009"/>
        <w:docPartObj>
          <w:docPartGallery w:val="Page Numbers (Top of Page)"/>
          <w:docPartUnique/>
        </w:docPartObj>
      </w:sdtPr>
      <w:sdtContent>
        <w:r w:rsidR="0089790B">
          <w:fldChar w:fldCharType="begin"/>
        </w:r>
        <w:r w:rsidR="00DC6A60">
          <w:instrText xml:space="preserve"> PAGE   \* MERGEFORMAT </w:instrText>
        </w:r>
        <w:r w:rsidR="0089790B">
          <w:fldChar w:fldCharType="separate"/>
        </w:r>
        <w:r w:rsidR="00017631">
          <w:rPr>
            <w:noProof/>
          </w:rPr>
          <w:t>4</w:t>
        </w:r>
        <w:r w:rsidR="0089790B">
          <w:rPr>
            <w:noProof/>
          </w:rPr>
          <w:fldChar w:fldCharType="end"/>
        </w:r>
      </w:sdtContent>
    </w:sdt>
  </w:p>
  <w:p w:rsidR="004744FD" w:rsidRDefault="004744F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A92" w:rsidRDefault="00683A92">
    <w:pPr>
      <w:pStyle w:val="Header"/>
      <w:jc w:val="right"/>
    </w:pPr>
    <w:r>
      <w:t xml:space="preserve">Running head: RESPONSE PAPER                                                                                                </w:t>
    </w:r>
    <w:sdt>
      <w:sdtPr>
        <w:id w:val="8548877"/>
        <w:docPartObj>
          <w:docPartGallery w:val="Page Numbers (Top of Page)"/>
          <w:docPartUnique/>
        </w:docPartObj>
      </w:sdtPr>
      <w:sdtContent>
        <w:r w:rsidR="0089790B">
          <w:fldChar w:fldCharType="begin"/>
        </w:r>
        <w:r w:rsidR="00DC6A60">
          <w:instrText xml:space="preserve"> PAGE   \* MERGEFORMAT </w:instrText>
        </w:r>
        <w:r w:rsidR="0089790B">
          <w:fldChar w:fldCharType="separate"/>
        </w:r>
        <w:r w:rsidR="00017631">
          <w:rPr>
            <w:noProof/>
          </w:rPr>
          <w:t>1</w:t>
        </w:r>
        <w:r w:rsidR="0089790B">
          <w:rPr>
            <w:noProof/>
          </w:rPr>
          <w:fldChar w:fldCharType="end"/>
        </w:r>
      </w:sdtContent>
    </w:sdt>
  </w:p>
  <w:p w:rsidR="004744FD" w:rsidRDefault="004744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9446A"/>
    <w:rsid w:val="00017631"/>
    <w:rsid w:val="000959AF"/>
    <w:rsid w:val="00097DBD"/>
    <w:rsid w:val="000B7F5B"/>
    <w:rsid w:val="00104945"/>
    <w:rsid w:val="00150941"/>
    <w:rsid w:val="001D556A"/>
    <w:rsid w:val="002777FD"/>
    <w:rsid w:val="002A1052"/>
    <w:rsid w:val="002B5481"/>
    <w:rsid w:val="002D579B"/>
    <w:rsid w:val="00414981"/>
    <w:rsid w:val="004744FD"/>
    <w:rsid w:val="0047556A"/>
    <w:rsid w:val="004B416F"/>
    <w:rsid w:val="004E1E56"/>
    <w:rsid w:val="005A2015"/>
    <w:rsid w:val="00636E39"/>
    <w:rsid w:val="00683A92"/>
    <w:rsid w:val="006E7F05"/>
    <w:rsid w:val="006F7F44"/>
    <w:rsid w:val="0089790B"/>
    <w:rsid w:val="008B5ECE"/>
    <w:rsid w:val="008D60DF"/>
    <w:rsid w:val="0090318C"/>
    <w:rsid w:val="009429A3"/>
    <w:rsid w:val="009B2D86"/>
    <w:rsid w:val="009B6333"/>
    <w:rsid w:val="009F100A"/>
    <w:rsid w:val="00B37464"/>
    <w:rsid w:val="00B94575"/>
    <w:rsid w:val="00B97D86"/>
    <w:rsid w:val="00BA364A"/>
    <w:rsid w:val="00BF032D"/>
    <w:rsid w:val="00C0766D"/>
    <w:rsid w:val="00C22B0E"/>
    <w:rsid w:val="00C3546E"/>
    <w:rsid w:val="00C50F94"/>
    <w:rsid w:val="00C71466"/>
    <w:rsid w:val="00C9446A"/>
    <w:rsid w:val="00CD3AD4"/>
    <w:rsid w:val="00CF0ED3"/>
    <w:rsid w:val="00D3428A"/>
    <w:rsid w:val="00D579C7"/>
    <w:rsid w:val="00DC6A60"/>
    <w:rsid w:val="00E56700"/>
    <w:rsid w:val="00EA4E78"/>
    <w:rsid w:val="00F667BD"/>
    <w:rsid w:val="00FD65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D60DF"/>
  </w:style>
  <w:style w:type="paragraph" w:styleId="Header">
    <w:name w:val="header"/>
    <w:basedOn w:val="Normal"/>
    <w:link w:val="HeaderChar"/>
    <w:uiPriority w:val="99"/>
    <w:unhideWhenUsed/>
    <w:rsid w:val="0047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4FD"/>
  </w:style>
  <w:style w:type="paragraph" w:styleId="Footer">
    <w:name w:val="footer"/>
    <w:basedOn w:val="Normal"/>
    <w:link w:val="FooterChar"/>
    <w:uiPriority w:val="99"/>
    <w:semiHidden/>
    <w:unhideWhenUsed/>
    <w:rsid w:val="004744F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44FD"/>
  </w:style>
  <w:style w:type="paragraph" w:styleId="BalloonText">
    <w:name w:val="Balloon Text"/>
    <w:basedOn w:val="Normal"/>
    <w:link w:val="BalloonTextChar"/>
    <w:uiPriority w:val="99"/>
    <w:semiHidden/>
    <w:unhideWhenUsed/>
    <w:rsid w:val="004744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4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Lem09</b:Tag>
    <b:SourceType>BookSection</b:SourceType>
    <b:Guid>{D4122773-7DB1-4A67-B0BB-744339E29480}</b:Guid>
    <b:Author>
      <b:Author>
        <b:NameList>
          <b:Person>
            <b:Last>Lemire</b:Last>
            <b:First>E.</b:First>
          </b:Person>
        </b:NameList>
      </b:Author>
      <b:BookAuthor>
        <b:NameList>
          <b:Person>
            <b:Last>Lemire</b:Last>
            <b:First>E.</b:First>
          </b:Person>
        </b:NameList>
      </b:BookAuthor>
    </b:Author>
    <b:Title>Squire Cuming</b:Title>
    <b:Year>2009</b:Year>
    <b:City>Philadelphia</b:City>
    <b:Publisher>Penn Press, University of Penysylvania Press</b:Publisher>
    <b:BookTitle>Black Walden</b:BookTitle>
    <b:Pages>15-18</b:Pages>
    <b:RefOrder>1</b:RefOrder>
  </b:Source>
  <b:Source>
    <b:Tag>WhiTh</b:Tag>
    <b:SourceType>BookSection</b:SourceType>
    <b:Guid>{55571BE5-8E12-41B0-9A87-10B5A22F2031}</b:Guid>
    <b:Author>
      <b:Author>
        <b:NameList>
          <b:Person>
            <b:Last>Whitehead</b:Last>
            <b:First>C.</b:First>
          </b:Person>
        </b:NameList>
      </b:Author>
      <b:BookAuthor>
        <b:NameList>
          <b:Person>
            <b:Last>Whitehead</b:Last>
            <b:First>C.</b:First>
          </b:Person>
        </b:NameList>
      </b:BookAuthor>
    </b:Author>
    <b:Title>Ajarry</b:Title>
    <b:Year>2016</b:Year>
    <b:BookTitle>The Underground Railroad</b:BookTitle>
    <b:City>NewYork City</b:City>
    <b:Publisher>Doubleday</b:Publisher>
    <b:Pages>4-8</b:Pages>
    <b:RefOrder>2</b:RefOrder>
  </b:Source>
</b:Sources>
</file>

<file path=customXml/itemProps1.xml><?xml version="1.0" encoding="utf-8"?>
<ds:datastoreItem xmlns:ds="http://schemas.openxmlformats.org/officeDocument/2006/customXml" ds:itemID="{76DD9A65-AFF6-4E8D-9767-CA6B7C3C7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2019-06-20T23:58:00Z</dcterms:created>
  <dcterms:modified xsi:type="dcterms:W3CDTF">2019-06-20T23:58:00Z</dcterms:modified>
</cp:coreProperties>
</file>